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FD371A" w:rsidRPr="00391BF3">
        <w:rPr>
          <w:b/>
          <w:lang w:val="kk-KZ"/>
        </w:rPr>
        <w:t>Кеден ісі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7C7DBD" w:rsidRPr="00391BF3">
        <w:rPr>
          <w:lang w:val="kk-KZ"/>
        </w:rPr>
        <w:t>5В0304</w:t>
      </w:r>
    </w:p>
    <w:p w:rsidR="00666D77" w:rsidRPr="00391BF3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042AFC" w:rsidRPr="00391BF3">
        <w:rPr>
          <w:rFonts w:ascii="Kz Times New Roman" w:hAnsi="Kz Times New Roman" w:cs="Kz Times New Roman"/>
          <w:b/>
          <w:lang w:val="kk-KZ"/>
        </w:rPr>
        <w:t>К</w:t>
      </w:r>
      <w:r w:rsidR="00FD371A" w:rsidRPr="00391BF3">
        <w:rPr>
          <w:rFonts w:ascii="Kz Times New Roman" w:hAnsi="Kz Times New Roman" w:cs="Kz Times New Roman"/>
          <w:b/>
          <w:lang w:val="kk-KZ"/>
        </w:rPr>
        <w:t>ЕДЕН САЯСАТЫНЫҢ ҚҰҚЫҚТЫҚ</w:t>
      </w:r>
      <w:r w:rsidR="00666D77" w:rsidRPr="00391BF3">
        <w:rPr>
          <w:rFonts w:ascii="Kz Times New Roman" w:hAnsi="Kz Times New Roman" w:cs="Kz Times New Roman"/>
          <w:b/>
          <w:lang w:val="kk-KZ"/>
        </w:rPr>
        <w:t xml:space="preserve"> НЕГІЗДЕРІ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</w:t>
            </w:r>
            <w:proofErr w:type="gramStart"/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а-</w:t>
            </w:r>
            <w:proofErr w:type="gramEnd"/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Ә</w:t>
            </w:r>
            <w:proofErr w:type="gramStart"/>
            <w:r w:rsidRPr="00391BF3">
              <w:t>л</w:t>
            </w:r>
            <w:proofErr w:type="gramEnd"/>
            <w:r w:rsidRPr="00391BF3">
              <w:t>ібеков С.Т.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 xml:space="preserve">Қазақстан Республикасының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құқығы.</w:t>
            </w:r>
          </w:p>
        </w:tc>
        <w:tc>
          <w:tcPr>
            <w:tcW w:w="2681" w:type="dxa"/>
          </w:tcPr>
          <w:p w:rsidR="00457C25" w:rsidRPr="00391BF3" w:rsidRDefault="00706262" w:rsidP="00457C25">
            <w:pPr>
              <w:rPr>
                <w:rFonts w:ascii="Kz Times New Roman" w:hAnsi="Kz Times New Roman" w:cs="Kz Times New Roman"/>
                <w:lang w:val="kk-KZ"/>
              </w:rPr>
            </w:pPr>
            <w:proofErr w:type="spellStart"/>
            <w:r w:rsidRPr="00391BF3">
              <w:rPr>
                <w:b/>
                <w:bCs/>
              </w:rPr>
              <w:t>Алматы</w:t>
            </w:r>
            <w:proofErr w:type="spellEnd"/>
            <w:r w:rsidRPr="00391BF3">
              <w:rPr>
                <w:b/>
                <w:bCs/>
              </w:rPr>
              <w:t>, 200</w:t>
            </w:r>
            <w:r w:rsidR="009101BE" w:rsidRPr="00391BF3">
              <w:rPr>
                <w:b/>
                <w:bCs/>
                <w:lang w:val="kk-KZ"/>
              </w:rPr>
              <w:t>7</w:t>
            </w:r>
          </w:p>
        </w:tc>
        <w:tc>
          <w:tcPr>
            <w:tcW w:w="1605" w:type="dxa"/>
            <w:gridSpan w:val="2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147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таможенного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lastRenderedPageBreak/>
              <w:t>Алматы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Нур-пресс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>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91BF3">
              <w:t xml:space="preserve">Қазақстан Республикасының ұлттық қауіпсіздігін қамтамасыз </w:t>
            </w:r>
            <w:proofErr w:type="spellStart"/>
            <w:r w:rsidRPr="00391BF3">
              <w:t>ету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контекстіндегі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саясатының қалыптасу </w:t>
            </w:r>
            <w:proofErr w:type="spellStart"/>
            <w:r w:rsidRPr="00391BF3">
              <w:t>ерекшеліктері</w:t>
            </w:r>
            <w:proofErr w:type="spellEnd"/>
            <w:r w:rsidRPr="00391BF3">
              <w:t xml:space="preserve">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</w:t>
            </w:r>
            <w:proofErr w:type="spellStart"/>
            <w:r w:rsidRPr="00391BF3">
              <w:t>русской-казахский</w:t>
            </w:r>
            <w:proofErr w:type="spellEnd"/>
            <w:r w:rsidRPr="00391BF3">
              <w:t xml:space="preserve">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ісінің орысш</w:t>
            </w:r>
            <w:proofErr w:type="gramStart"/>
            <w:r w:rsidRPr="00391BF3">
              <w:t>а-</w:t>
            </w:r>
            <w:proofErr w:type="gramEnd"/>
            <w:r w:rsidRPr="00391BF3">
              <w:t>қазақша сөздік-құралы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</w:t>
            </w:r>
            <w:proofErr w:type="gramStart"/>
            <w:r w:rsidRPr="00391BF3">
              <w:t>қ-</w:t>
            </w:r>
            <w:proofErr w:type="gramEnd"/>
            <w:r w:rsidRPr="00391BF3">
              <w:t>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proofErr w:type="spellStart"/>
            <w:r w:rsidRPr="007B53B3">
              <w:rPr>
                <w:color w:val="000000"/>
                <w:shd w:val="clear" w:color="auto" w:fill="FFFFDD"/>
              </w:rPr>
              <w:t>Алматы</w:t>
            </w:r>
            <w:proofErr w:type="spellEnd"/>
            <w:r w:rsidRPr="007B53B3">
              <w:rPr>
                <w:color w:val="000000"/>
                <w:shd w:val="clear" w:color="auto" w:fill="FFFFDD"/>
              </w:rPr>
              <w:t>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proofErr w:type="spellStart"/>
            <w:r>
              <w:rPr>
                <w:color w:val="000000"/>
                <w:shd w:val="clear" w:color="auto" w:fill="FFFFDD"/>
              </w:rPr>
              <w:t>Алматы</w:t>
            </w:r>
            <w:proofErr w:type="spellEnd"/>
            <w:r>
              <w:rPr>
                <w:color w:val="000000"/>
                <w:shd w:val="clear" w:color="auto" w:fill="FFFFDD"/>
              </w:rPr>
              <w:t>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B0DC9">
              <w:rPr>
                <w:bCs/>
                <w:color w:val="000000"/>
                <w:shd w:val="clear" w:color="auto" w:fill="FFFFDD"/>
              </w:rPr>
              <w:t>Омарова</w:t>
            </w:r>
            <w:proofErr w:type="spellEnd"/>
            <w:r w:rsidRPr="003B0DC9">
              <w:rPr>
                <w:bCs/>
                <w:color w:val="000000"/>
                <w:shd w:val="clear" w:color="auto" w:fill="FFFFDD"/>
              </w:rPr>
              <w:t>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proofErr w:type="spellStart"/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proofErr w:type="spellEnd"/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Алматы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 xml:space="preserve">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ісінің орысш</w:t>
            </w:r>
            <w:proofErr w:type="gramStart"/>
            <w:r w:rsidRPr="00391BF3">
              <w:t>а-</w:t>
            </w:r>
            <w:proofErr w:type="gramEnd"/>
            <w:r w:rsidRPr="00391BF3">
              <w:t>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 xml:space="preserve">Қазақстан Республикасындағы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туралы</w:t>
            </w:r>
            <w:proofErr w:type="spellEnd"/>
            <w:r w:rsidRPr="00391BF3">
              <w:t xml:space="preserve">.- </w:t>
            </w:r>
            <w:proofErr w:type="spellStart"/>
            <w:r w:rsidRPr="00391BF3">
              <w:t>Алматы</w:t>
            </w:r>
            <w:proofErr w:type="spellEnd"/>
            <w:r w:rsidRPr="00391BF3">
              <w:t>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сұрақтар мен </w:t>
            </w:r>
            <w:proofErr w:type="spellStart"/>
            <w:r w:rsidRPr="00391BF3">
              <w:t>жауаптар</w:t>
            </w:r>
            <w:proofErr w:type="spellEnd"/>
            <w:r w:rsidRPr="00391BF3">
              <w:t xml:space="preserve">.- </w:t>
            </w:r>
            <w:proofErr w:type="spellStart"/>
            <w:r w:rsidRPr="00391BF3">
              <w:t>Алматы</w:t>
            </w:r>
            <w:proofErr w:type="spellEnd"/>
            <w:r w:rsidRPr="00391BF3">
              <w:t>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Алматы</w:t>
            </w:r>
            <w:proofErr w:type="spellEnd"/>
            <w:r w:rsidRPr="00391BF3">
              <w:t>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83" w:rsidRDefault="00D65983" w:rsidP="004E46A7">
      <w:r>
        <w:separator/>
      </w:r>
    </w:p>
  </w:endnote>
  <w:endnote w:type="continuationSeparator" w:id="0">
    <w:p w:rsidR="00D65983" w:rsidRDefault="00D65983" w:rsidP="004E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83" w:rsidRDefault="00D65983" w:rsidP="004E46A7">
      <w:r>
        <w:separator/>
      </w:r>
    </w:p>
  </w:footnote>
  <w:footnote w:type="continuationSeparator" w:id="0">
    <w:p w:rsidR="00D65983" w:rsidRDefault="00D65983" w:rsidP="004E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Pr="000A3098">
      <w:rPr>
        <w:b/>
      </w:rPr>
      <w:fldChar w:fldCharType="separate"/>
    </w:r>
    <w:r w:rsidR="00EC3323">
      <w:rPr>
        <w:b/>
        <w:noProof/>
        <w:lang w:val="kk-KZ"/>
      </w:rPr>
      <w:t>2</w:t>
    </w:r>
    <w:r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CCBA-8D77-4767-B82F-40AC3287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33</cp:revision>
  <cp:lastPrinted>2012-01-04T04:25:00Z</cp:lastPrinted>
  <dcterms:created xsi:type="dcterms:W3CDTF">2012-10-05T08:29:00Z</dcterms:created>
  <dcterms:modified xsi:type="dcterms:W3CDTF">2012-11-05T03:48:00Z</dcterms:modified>
</cp:coreProperties>
</file>